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3C94" w14:textId="77777777" w:rsidR="00F127A5" w:rsidRPr="00F127A5" w:rsidRDefault="00F127A5" w:rsidP="00F127A5">
      <w:pPr>
        <w:rPr>
          <w:rFonts w:ascii="Arial" w:hAnsi="Arial" w:cs="Arial"/>
          <w:b/>
          <w:sz w:val="32"/>
          <w:szCs w:val="32"/>
        </w:rPr>
      </w:pPr>
      <w:bookmarkStart w:id="0" w:name="_GoBack"/>
      <w:bookmarkEnd w:id="0"/>
      <w:r w:rsidRPr="00F127A5">
        <w:rPr>
          <w:rFonts w:ascii="Arial" w:hAnsi="Arial" w:cs="Arial"/>
          <w:b/>
          <w:sz w:val="32"/>
          <w:szCs w:val="32"/>
        </w:rPr>
        <w:t>Article ___</w:t>
      </w:r>
    </w:p>
    <w:p w14:paraId="4950A599" w14:textId="77777777" w:rsidR="00A50FEE" w:rsidRDefault="00A50FEE" w:rsidP="00A50FEE">
      <w:pPr>
        <w:spacing w:after="0" w:line="240" w:lineRule="auto"/>
        <w:rPr>
          <w:rFonts w:ascii="Arial" w:hAnsi="Arial" w:cs="Arial"/>
          <w:b/>
          <w:sz w:val="24"/>
          <w:szCs w:val="24"/>
        </w:rPr>
      </w:pPr>
      <w:r w:rsidRPr="00A50FEE">
        <w:rPr>
          <w:rFonts w:ascii="Arial" w:eastAsia="Times New Roman" w:hAnsi="Arial" w:cs="Arial"/>
          <w:color w:val="000000"/>
        </w:rPr>
        <w:t>Add the following sub-section to SECTION 6.0 – SPECIAL PERMITS AND FINDINGS of the</w:t>
      </w:r>
      <w:r>
        <w:rPr>
          <w:rFonts w:ascii="Arial" w:hAnsi="Arial" w:cs="Arial"/>
          <w:b/>
          <w:sz w:val="24"/>
          <w:szCs w:val="24"/>
        </w:rPr>
        <w:t xml:space="preserve"> </w:t>
      </w:r>
      <w:r w:rsidRPr="00F127A5">
        <w:rPr>
          <w:rFonts w:ascii="Arial" w:eastAsia="Times New Roman" w:hAnsi="Arial" w:cs="Arial"/>
          <w:color w:val="000000"/>
        </w:rPr>
        <w:t>Shelburne Zoning Bylaws</w:t>
      </w:r>
    </w:p>
    <w:p w14:paraId="35EDC263" w14:textId="77777777" w:rsidR="00F127A5" w:rsidRPr="00A50FEE" w:rsidRDefault="00F127A5" w:rsidP="00F127A5">
      <w:pPr>
        <w:spacing w:after="0" w:line="240" w:lineRule="auto"/>
        <w:ind w:left="540" w:hanging="540"/>
        <w:rPr>
          <w:rFonts w:ascii="Arial" w:eastAsia="Times New Roman" w:hAnsi="Arial" w:cs="Arial"/>
          <w:b/>
          <w:color w:val="000000"/>
        </w:rPr>
      </w:pPr>
      <w:r w:rsidRPr="00F127A5">
        <w:rPr>
          <w:rFonts w:ascii="Arial" w:eastAsia="Times New Roman" w:hAnsi="Arial" w:cs="Arial"/>
          <w:b/>
          <w:color w:val="000000"/>
        </w:rPr>
        <w:tab/>
      </w:r>
    </w:p>
    <w:p w14:paraId="7D4727B4" w14:textId="77777777" w:rsidR="00F127A5" w:rsidRPr="00F127A5" w:rsidRDefault="00A50FEE" w:rsidP="00A50FEE">
      <w:pPr>
        <w:spacing w:after="0" w:line="240" w:lineRule="auto"/>
        <w:ind w:left="540" w:hanging="540"/>
        <w:rPr>
          <w:rFonts w:ascii="Arial" w:eastAsia="Times New Roman" w:hAnsi="Arial" w:cs="Arial"/>
          <w:color w:val="000000"/>
        </w:rPr>
      </w:pPr>
      <w:r>
        <w:rPr>
          <w:rFonts w:ascii="Arial" w:eastAsia="Times New Roman" w:hAnsi="Arial" w:cs="Arial"/>
          <w:color w:val="000000"/>
        </w:rPr>
        <w:t>6.8</w:t>
      </w:r>
      <w:r>
        <w:rPr>
          <w:rFonts w:ascii="Arial" w:eastAsia="Times New Roman" w:hAnsi="Arial" w:cs="Arial"/>
          <w:color w:val="000000"/>
        </w:rPr>
        <w:tab/>
      </w:r>
      <w:r w:rsidR="00F127A5" w:rsidRPr="00F127A5">
        <w:rPr>
          <w:rFonts w:ascii="Arial" w:eastAsia="Times New Roman" w:hAnsi="Arial" w:cs="Arial"/>
          <w:color w:val="000000"/>
        </w:rPr>
        <w:t>Zoning Board of Appeals: Except as otherwise specified in any Town Bylaw, the Zoning Board of Appeals shall serve as the Special Permit Granting Authority (“SPGA”) for the Town.</w:t>
      </w:r>
    </w:p>
    <w:p w14:paraId="2DCB1921" w14:textId="77777777" w:rsidR="00F127A5" w:rsidRPr="00F127A5" w:rsidRDefault="00F127A5" w:rsidP="00F127A5">
      <w:pPr>
        <w:pBdr>
          <w:bottom w:val="dotted" w:sz="24" w:space="1" w:color="auto"/>
        </w:pBdr>
        <w:rPr>
          <w:rFonts w:ascii="Arial" w:hAnsi="Arial" w:cs="Arial"/>
          <w:strike/>
          <w:sz w:val="28"/>
          <w:szCs w:val="28"/>
        </w:rPr>
      </w:pPr>
    </w:p>
    <w:p w14:paraId="638FE0D3" w14:textId="77777777" w:rsidR="00A50FEE" w:rsidRDefault="00A50FEE" w:rsidP="00A50FEE">
      <w:pPr>
        <w:spacing w:after="0" w:line="240" w:lineRule="auto"/>
        <w:ind w:left="540" w:hanging="540"/>
        <w:rPr>
          <w:rFonts w:ascii="Arial" w:eastAsia="Times New Roman" w:hAnsi="Arial" w:cs="Arial"/>
          <w:color w:val="000000"/>
        </w:rPr>
      </w:pPr>
    </w:p>
    <w:p w14:paraId="21B0F6B1" w14:textId="77777777" w:rsidR="00F127A5" w:rsidRDefault="00A50FEE" w:rsidP="00A50FEE">
      <w:pPr>
        <w:spacing w:after="0" w:line="240" w:lineRule="auto"/>
        <w:ind w:left="540" w:hanging="540"/>
        <w:rPr>
          <w:rFonts w:ascii="Arial" w:eastAsia="Times New Roman" w:hAnsi="Arial" w:cs="Arial"/>
          <w:color w:val="000000"/>
        </w:rPr>
      </w:pPr>
      <w:r w:rsidRPr="00F127A5">
        <w:rPr>
          <w:rFonts w:ascii="Arial" w:eastAsia="Times New Roman" w:hAnsi="Arial" w:cs="Arial"/>
          <w:color w:val="000000"/>
        </w:rPr>
        <w:t>Delete the following Definition and Use from the Shelburne Zoning Bylaws</w:t>
      </w:r>
    </w:p>
    <w:p w14:paraId="1CF49754" w14:textId="77777777" w:rsidR="00A50FEE" w:rsidRPr="00A50FEE" w:rsidRDefault="00A50FEE" w:rsidP="00A50FEE">
      <w:pPr>
        <w:spacing w:after="0" w:line="240" w:lineRule="auto"/>
        <w:ind w:left="540" w:hanging="540"/>
        <w:rPr>
          <w:rFonts w:ascii="Arial" w:eastAsia="Times New Roman" w:hAnsi="Arial" w:cs="Arial"/>
          <w:color w:val="000000"/>
        </w:rPr>
      </w:pPr>
    </w:p>
    <w:p w14:paraId="6E5E3FBD" w14:textId="77777777" w:rsidR="00600B9F" w:rsidRPr="00F127A5" w:rsidRDefault="00600B9F">
      <w:pPr>
        <w:rPr>
          <w:rFonts w:ascii="Arial" w:hAnsi="Arial" w:cs="Arial"/>
          <w:b/>
          <w:sz w:val="32"/>
          <w:szCs w:val="32"/>
        </w:rPr>
      </w:pPr>
      <w:r w:rsidRPr="00F127A5">
        <w:rPr>
          <w:rFonts w:ascii="Arial" w:hAnsi="Arial" w:cs="Arial"/>
          <w:b/>
          <w:sz w:val="32"/>
          <w:szCs w:val="32"/>
        </w:rPr>
        <w:t>Article ___</w:t>
      </w:r>
    </w:p>
    <w:p w14:paraId="30C027C7" w14:textId="77777777" w:rsidR="00BA2908" w:rsidRPr="00F127A5" w:rsidRDefault="00BA2908">
      <w:pPr>
        <w:rPr>
          <w:rFonts w:ascii="Arial" w:hAnsi="Arial" w:cs="Arial"/>
          <w:b/>
          <w:sz w:val="24"/>
          <w:szCs w:val="24"/>
        </w:rPr>
      </w:pPr>
      <w:r w:rsidRPr="00F127A5">
        <w:rPr>
          <w:rFonts w:ascii="Arial" w:hAnsi="Arial" w:cs="Arial"/>
          <w:b/>
          <w:sz w:val="24"/>
          <w:szCs w:val="24"/>
        </w:rPr>
        <w:t>SECTION 2.0 – DEFINITIONS</w:t>
      </w:r>
    </w:p>
    <w:p w14:paraId="56C2C958" w14:textId="77777777" w:rsidR="00C73062" w:rsidRPr="00F127A5" w:rsidRDefault="00A9154E">
      <w:pPr>
        <w:rPr>
          <w:rFonts w:ascii="Arial" w:hAnsi="Arial" w:cs="Arial"/>
          <w:strike/>
        </w:rPr>
      </w:pPr>
      <w:r w:rsidRPr="00F127A5">
        <w:rPr>
          <w:rFonts w:ascii="Arial" w:hAnsi="Arial" w:cs="Arial"/>
          <w:strike/>
        </w:rPr>
        <w:t>Municipal or Non-Profit Trail:  any trail, walkway or pathway open to the general public and intended for non-motorized, except mobility assisting devices used by handicapped persons, recreational use.  Such trails shall have barriers at the start and finish, and shall be designed to avoid private lands and return users to public ways.  The Trail shall have appropriate signage indicating the beginning and ending of the Trail and directing users away from private lands near the Trail.</w:t>
      </w:r>
    </w:p>
    <w:p w14:paraId="09B31CD3" w14:textId="77777777" w:rsidR="00A9154E" w:rsidRPr="00F127A5" w:rsidRDefault="00BA2908">
      <w:pPr>
        <w:rPr>
          <w:rFonts w:ascii="Arial" w:hAnsi="Arial" w:cs="Arial"/>
          <w:b/>
          <w:sz w:val="24"/>
          <w:szCs w:val="24"/>
        </w:rPr>
      </w:pPr>
      <w:r w:rsidRPr="00F127A5">
        <w:rPr>
          <w:rFonts w:ascii="Arial" w:hAnsi="Arial" w:cs="Arial"/>
          <w:b/>
          <w:sz w:val="24"/>
          <w:szCs w:val="24"/>
        </w:rPr>
        <w:t>4.3   TABLE OF USE REGULATIONS:</w:t>
      </w:r>
    </w:p>
    <w:p w14:paraId="376574B0" w14:textId="77777777" w:rsidR="00A9154E" w:rsidRPr="00F127A5" w:rsidRDefault="00A9154E">
      <w:pPr>
        <w:rPr>
          <w:rFonts w:ascii="Arial" w:hAnsi="Arial" w:cs="Arial"/>
          <w:b/>
          <w:sz w:val="24"/>
          <w:szCs w:val="24"/>
        </w:rPr>
      </w:pPr>
      <w:r w:rsidRPr="00F127A5">
        <w:rPr>
          <w:rFonts w:ascii="Arial" w:hAnsi="Arial" w:cs="Arial"/>
          <w:b/>
          <w:sz w:val="24"/>
          <w:szCs w:val="24"/>
        </w:rPr>
        <w:t xml:space="preserve">Agricultural*** &amp; Recreational Uses </w:t>
      </w:r>
      <w:r w:rsidRPr="00F127A5">
        <w:rPr>
          <w:rFonts w:ascii="Arial" w:hAnsi="Arial" w:cs="Arial"/>
          <w:b/>
          <w:sz w:val="24"/>
          <w:szCs w:val="24"/>
        </w:rPr>
        <w:tab/>
      </w:r>
      <w:r w:rsidR="00BA2908" w:rsidRPr="00F127A5">
        <w:rPr>
          <w:rFonts w:ascii="Arial" w:hAnsi="Arial" w:cs="Arial"/>
          <w:b/>
          <w:sz w:val="24"/>
          <w:szCs w:val="24"/>
        </w:rPr>
        <w:t xml:space="preserve">    </w:t>
      </w:r>
      <w:proofErr w:type="gramStart"/>
      <w:r w:rsidRPr="00F127A5">
        <w:rPr>
          <w:rFonts w:ascii="Arial" w:hAnsi="Arial" w:cs="Arial"/>
          <w:b/>
          <w:sz w:val="24"/>
          <w:szCs w:val="24"/>
        </w:rPr>
        <w:t>RA  VR</w:t>
      </w:r>
      <w:proofErr w:type="gramEnd"/>
      <w:r w:rsidRPr="00F127A5">
        <w:rPr>
          <w:rFonts w:ascii="Arial" w:hAnsi="Arial" w:cs="Arial"/>
          <w:b/>
          <w:sz w:val="24"/>
          <w:szCs w:val="24"/>
        </w:rPr>
        <w:t xml:space="preserve">  VC    </w:t>
      </w:r>
      <w:r w:rsidR="001C4D7F" w:rsidRPr="00F127A5">
        <w:rPr>
          <w:rFonts w:ascii="Arial" w:hAnsi="Arial" w:cs="Arial"/>
          <w:b/>
          <w:sz w:val="24"/>
          <w:szCs w:val="24"/>
        </w:rPr>
        <w:t xml:space="preserve">C    </w:t>
      </w:r>
      <w:r w:rsidRPr="00F127A5">
        <w:rPr>
          <w:rFonts w:ascii="Arial" w:hAnsi="Arial" w:cs="Arial"/>
          <w:b/>
          <w:sz w:val="24"/>
          <w:szCs w:val="24"/>
        </w:rPr>
        <w:t xml:space="preserve"> I </w:t>
      </w:r>
    </w:p>
    <w:p w14:paraId="4A3A59F4" w14:textId="77777777" w:rsidR="00600B9F" w:rsidRPr="00F127A5" w:rsidRDefault="00A9154E" w:rsidP="00600B9F">
      <w:pPr>
        <w:pBdr>
          <w:bottom w:val="dotted" w:sz="24" w:space="1" w:color="auto"/>
        </w:pBdr>
        <w:rPr>
          <w:rFonts w:ascii="Arial" w:hAnsi="Arial" w:cs="Arial"/>
          <w:strike/>
        </w:rPr>
      </w:pPr>
      <w:r w:rsidRPr="00F127A5">
        <w:rPr>
          <w:rFonts w:ascii="Arial" w:hAnsi="Arial" w:cs="Arial"/>
          <w:strike/>
        </w:rPr>
        <w:t xml:space="preserve">Municipal or Non-Profit Trail </w:t>
      </w:r>
      <w:r w:rsidRPr="00F127A5">
        <w:rPr>
          <w:rFonts w:ascii="Arial" w:hAnsi="Arial" w:cs="Arial"/>
          <w:strike/>
        </w:rPr>
        <w:tab/>
      </w:r>
      <w:r w:rsidRPr="00F127A5">
        <w:rPr>
          <w:rFonts w:ascii="Arial" w:hAnsi="Arial" w:cs="Arial"/>
          <w:strike/>
        </w:rPr>
        <w:tab/>
      </w:r>
      <w:r w:rsidR="00BA2908" w:rsidRPr="00F127A5">
        <w:rPr>
          <w:rFonts w:ascii="Arial" w:hAnsi="Arial" w:cs="Arial"/>
          <w:strike/>
        </w:rPr>
        <w:t xml:space="preserve">    </w:t>
      </w:r>
      <w:r w:rsidRPr="00F127A5">
        <w:rPr>
          <w:rFonts w:ascii="Arial" w:hAnsi="Arial" w:cs="Arial"/>
          <w:strike/>
        </w:rPr>
        <w:t xml:space="preserve">SP   </w:t>
      </w:r>
      <w:proofErr w:type="spellStart"/>
      <w:r w:rsidRPr="00F127A5">
        <w:rPr>
          <w:rFonts w:ascii="Arial" w:hAnsi="Arial" w:cs="Arial"/>
          <w:strike/>
        </w:rPr>
        <w:t>SP</w:t>
      </w:r>
      <w:proofErr w:type="spellEnd"/>
      <w:r w:rsidRPr="00F127A5">
        <w:rPr>
          <w:rFonts w:ascii="Arial" w:hAnsi="Arial" w:cs="Arial"/>
          <w:strike/>
        </w:rPr>
        <w:t xml:space="preserve">   </w:t>
      </w:r>
      <w:proofErr w:type="spellStart"/>
      <w:r w:rsidRPr="00F127A5">
        <w:rPr>
          <w:rFonts w:ascii="Arial" w:hAnsi="Arial" w:cs="Arial"/>
          <w:strike/>
        </w:rPr>
        <w:t>SP</w:t>
      </w:r>
      <w:proofErr w:type="spellEnd"/>
      <w:r w:rsidRPr="00F127A5">
        <w:rPr>
          <w:rFonts w:ascii="Arial" w:hAnsi="Arial" w:cs="Arial"/>
          <w:strike/>
        </w:rPr>
        <w:t xml:space="preserve">   </w:t>
      </w:r>
      <w:proofErr w:type="spellStart"/>
      <w:r w:rsidRPr="00F127A5">
        <w:rPr>
          <w:rFonts w:ascii="Arial" w:hAnsi="Arial" w:cs="Arial"/>
          <w:strike/>
        </w:rPr>
        <w:t>SP</w:t>
      </w:r>
      <w:proofErr w:type="spellEnd"/>
      <w:r w:rsidRPr="00F127A5">
        <w:rPr>
          <w:rFonts w:ascii="Arial" w:hAnsi="Arial" w:cs="Arial"/>
          <w:strike/>
        </w:rPr>
        <w:t xml:space="preserve">   </w:t>
      </w:r>
      <w:proofErr w:type="spellStart"/>
      <w:r w:rsidRPr="00F127A5">
        <w:rPr>
          <w:rFonts w:ascii="Arial" w:hAnsi="Arial" w:cs="Arial"/>
          <w:strike/>
        </w:rPr>
        <w:t>SP</w:t>
      </w:r>
      <w:proofErr w:type="spellEnd"/>
    </w:p>
    <w:p w14:paraId="3B99D390" w14:textId="77777777" w:rsidR="00600B9F" w:rsidRPr="00F127A5" w:rsidRDefault="00600B9F" w:rsidP="00600B9F">
      <w:pPr>
        <w:pBdr>
          <w:bottom w:val="dotted" w:sz="24" w:space="1" w:color="auto"/>
        </w:pBdr>
        <w:rPr>
          <w:rFonts w:ascii="Arial" w:hAnsi="Arial" w:cs="Arial"/>
          <w:strike/>
          <w:sz w:val="28"/>
          <w:szCs w:val="28"/>
        </w:rPr>
      </w:pPr>
    </w:p>
    <w:p w14:paraId="175600B3" w14:textId="77777777" w:rsidR="00600B9F" w:rsidRPr="00F127A5" w:rsidRDefault="00600B9F">
      <w:pPr>
        <w:rPr>
          <w:rFonts w:ascii="Arial" w:hAnsi="Arial" w:cs="Arial"/>
          <w:b/>
          <w:sz w:val="32"/>
          <w:szCs w:val="32"/>
        </w:rPr>
      </w:pPr>
      <w:r w:rsidRPr="00F127A5">
        <w:rPr>
          <w:rFonts w:ascii="Arial" w:hAnsi="Arial" w:cs="Arial"/>
          <w:b/>
          <w:sz w:val="32"/>
          <w:szCs w:val="32"/>
        </w:rPr>
        <w:t>Article ___</w:t>
      </w:r>
    </w:p>
    <w:p w14:paraId="59658E25" w14:textId="77777777" w:rsidR="00CE7E26" w:rsidRPr="00F127A5" w:rsidRDefault="00CE7E26" w:rsidP="00CE7E26">
      <w:pPr>
        <w:spacing w:after="0" w:line="240" w:lineRule="auto"/>
        <w:rPr>
          <w:rFonts w:ascii="Arial" w:eastAsia="Times New Roman" w:hAnsi="Arial" w:cs="Arial"/>
          <w:sz w:val="24"/>
          <w:szCs w:val="24"/>
        </w:rPr>
      </w:pPr>
      <w:r w:rsidRPr="00F127A5">
        <w:rPr>
          <w:rFonts w:ascii="Arial" w:eastAsia="Times New Roman" w:hAnsi="Arial" w:cs="Arial"/>
          <w:b/>
          <w:bCs/>
          <w:color w:val="000000"/>
          <w:sz w:val="26"/>
          <w:szCs w:val="26"/>
        </w:rPr>
        <w:t>Proposed Zoning Bylaw Revisions</w:t>
      </w:r>
    </w:p>
    <w:p w14:paraId="280B0758" w14:textId="77777777" w:rsidR="00CE7E26" w:rsidRPr="00F127A5" w:rsidRDefault="00CE7E26" w:rsidP="00CE7E26">
      <w:pPr>
        <w:spacing w:after="0" w:line="240" w:lineRule="auto"/>
        <w:rPr>
          <w:rFonts w:ascii="Arial" w:eastAsia="Times New Roman" w:hAnsi="Arial" w:cs="Arial"/>
          <w:sz w:val="24"/>
          <w:szCs w:val="24"/>
        </w:rPr>
      </w:pPr>
    </w:p>
    <w:p w14:paraId="4A259602" w14:textId="77777777" w:rsidR="00CE7E26" w:rsidRPr="00F127A5" w:rsidRDefault="001C4280" w:rsidP="001C4280">
      <w:pPr>
        <w:rPr>
          <w:rFonts w:ascii="Arial" w:eastAsia="Times New Roman" w:hAnsi="Arial" w:cs="Arial"/>
          <w:sz w:val="24"/>
          <w:szCs w:val="24"/>
        </w:rPr>
      </w:pPr>
      <w:r w:rsidRPr="001C4280">
        <w:rPr>
          <w:rFonts w:ascii="Arial" w:eastAsia="Times New Roman" w:hAnsi="Arial" w:cs="Arial"/>
          <w:color w:val="000000"/>
        </w:rPr>
        <w:t>Add the following to</w:t>
      </w:r>
      <w:r>
        <w:rPr>
          <w:rFonts w:ascii="Arial" w:hAnsi="Arial" w:cs="Arial"/>
          <w:b/>
          <w:sz w:val="24"/>
          <w:szCs w:val="24"/>
        </w:rPr>
        <w:t xml:space="preserve"> </w:t>
      </w:r>
      <w:r w:rsidRPr="001C4280">
        <w:rPr>
          <w:rFonts w:ascii="Arial" w:eastAsia="Times New Roman" w:hAnsi="Arial" w:cs="Arial"/>
          <w:b/>
          <w:bCs/>
          <w:color w:val="000000"/>
        </w:rPr>
        <w:t>SECTION 2.0 – DEFINITIONS</w:t>
      </w:r>
      <w:r>
        <w:rPr>
          <w:rFonts w:ascii="Arial" w:hAnsi="Arial" w:cs="Arial"/>
          <w:b/>
          <w:sz w:val="24"/>
          <w:szCs w:val="24"/>
        </w:rPr>
        <w:t xml:space="preserve"> </w:t>
      </w:r>
      <w:r w:rsidRPr="001C4280">
        <w:rPr>
          <w:rFonts w:ascii="Arial" w:eastAsia="Times New Roman" w:hAnsi="Arial" w:cs="Arial"/>
          <w:color w:val="000000"/>
        </w:rPr>
        <w:t xml:space="preserve">of </w:t>
      </w:r>
      <w:r w:rsidRPr="00F127A5">
        <w:rPr>
          <w:rFonts w:ascii="Arial" w:eastAsia="Times New Roman" w:hAnsi="Arial" w:cs="Arial"/>
          <w:color w:val="000000"/>
        </w:rPr>
        <w:t>the Shelburne Zoning Bylaws</w:t>
      </w:r>
    </w:p>
    <w:p w14:paraId="1EF898CE" w14:textId="77777777" w:rsidR="00CE7E26" w:rsidRPr="00F127A5" w:rsidRDefault="00CE7E26" w:rsidP="00CE7E26">
      <w:pPr>
        <w:spacing w:after="0" w:line="240" w:lineRule="auto"/>
        <w:ind w:left="360"/>
        <w:rPr>
          <w:rFonts w:ascii="Arial" w:eastAsia="Times New Roman" w:hAnsi="Arial" w:cs="Arial"/>
          <w:sz w:val="24"/>
          <w:szCs w:val="24"/>
        </w:rPr>
      </w:pPr>
      <w:r w:rsidRPr="00F127A5">
        <w:rPr>
          <w:rFonts w:ascii="Arial" w:eastAsia="Times New Roman" w:hAnsi="Arial" w:cs="Arial"/>
          <w:b/>
          <w:bCs/>
          <w:color w:val="000000"/>
        </w:rPr>
        <w:t xml:space="preserve">Mobile Food Establishment (MFE): </w:t>
      </w:r>
      <w:r w:rsidRPr="00F127A5">
        <w:rPr>
          <w:rFonts w:ascii="Arial" w:eastAsia="Times New Roman" w:hAnsi="Arial" w:cs="Arial"/>
          <w:color w:val="000000"/>
        </w:rPr>
        <w:t>Any trailer, truck, cart, wagon, or towable unit designed or equipped to cook, or prepare, or serve food or beverages permitted under the Retail Food Code (105 CMR 590.000).</w:t>
      </w:r>
    </w:p>
    <w:p w14:paraId="420AD4A7" w14:textId="77777777" w:rsidR="00CE7E26" w:rsidRPr="00F127A5" w:rsidRDefault="00CE7E26" w:rsidP="00CE7E26">
      <w:pPr>
        <w:spacing w:after="0" w:line="240" w:lineRule="auto"/>
        <w:rPr>
          <w:rFonts w:ascii="Arial" w:eastAsia="Times New Roman" w:hAnsi="Arial" w:cs="Arial"/>
          <w:sz w:val="24"/>
          <w:szCs w:val="24"/>
        </w:rPr>
      </w:pPr>
    </w:p>
    <w:p w14:paraId="348CDEE3" w14:textId="77777777" w:rsidR="00CE7E26" w:rsidRPr="00F127A5" w:rsidRDefault="00CE7E26" w:rsidP="00CE7E26">
      <w:pPr>
        <w:spacing w:after="0" w:line="240" w:lineRule="auto"/>
        <w:rPr>
          <w:rFonts w:ascii="Arial" w:eastAsia="Times New Roman" w:hAnsi="Arial" w:cs="Arial"/>
          <w:sz w:val="24"/>
          <w:szCs w:val="24"/>
        </w:rPr>
      </w:pPr>
    </w:p>
    <w:p w14:paraId="1B4F8A9A" w14:textId="77777777" w:rsidR="00CE7E26" w:rsidRPr="00F127A5" w:rsidRDefault="00CE7E26" w:rsidP="00CE7E26">
      <w:pPr>
        <w:spacing w:after="0" w:line="240" w:lineRule="auto"/>
        <w:rPr>
          <w:rFonts w:ascii="Arial" w:eastAsia="Times New Roman" w:hAnsi="Arial" w:cs="Arial"/>
          <w:sz w:val="24"/>
          <w:szCs w:val="24"/>
        </w:rPr>
      </w:pPr>
      <w:r w:rsidRPr="00F127A5">
        <w:rPr>
          <w:rFonts w:ascii="Arial" w:eastAsia="Times New Roman" w:hAnsi="Arial" w:cs="Arial"/>
          <w:b/>
          <w:bCs/>
          <w:color w:val="000000"/>
        </w:rPr>
        <w:t>TABLE 4.3 TABLE OF USE REGULATIONS</w:t>
      </w:r>
    </w:p>
    <w:p w14:paraId="5584EB25" w14:textId="77777777" w:rsidR="00CE7E26" w:rsidRPr="00F127A5" w:rsidRDefault="00CE7E26" w:rsidP="00CE7E26">
      <w:pPr>
        <w:spacing w:after="0" w:line="240"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37"/>
        <w:gridCol w:w="518"/>
        <w:gridCol w:w="506"/>
        <w:gridCol w:w="506"/>
        <w:gridCol w:w="494"/>
        <w:gridCol w:w="359"/>
      </w:tblGrid>
      <w:tr w:rsidR="00CE7E26" w:rsidRPr="00F127A5" w14:paraId="22483080" w14:textId="77777777" w:rsidTr="005502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DC2EE"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Mobile Food Establishment (MFE)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C1228"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15F60"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VR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4AD5C"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VC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B60D6"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ED758"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b/>
                <w:bCs/>
                <w:color w:val="000000"/>
              </w:rPr>
              <w:t>I</w:t>
            </w:r>
          </w:p>
        </w:tc>
      </w:tr>
      <w:tr w:rsidR="00CE7E26" w:rsidRPr="00F127A5" w14:paraId="278ADD48" w14:textId="77777777" w:rsidTr="0055029A">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67956B2" w14:textId="77777777" w:rsidR="007A7BC3" w:rsidRPr="00F127A5" w:rsidRDefault="00CE7E26" w:rsidP="00C86FAD">
            <w:pPr>
              <w:spacing w:after="0" w:line="0" w:lineRule="atLeast"/>
              <w:rPr>
                <w:rFonts w:ascii="Arial" w:eastAsia="Times New Roman" w:hAnsi="Arial" w:cs="Arial"/>
                <w:sz w:val="24"/>
                <w:szCs w:val="24"/>
              </w:rPr>
            </w:pPr>
            <w:r w:rsidRPr="00F127A5">
              <w:rPr>
                <w:rFonts w:ascii="Arial" w:eastAsia="Times New Roman" w:hAnsi="Arial" w:cs="Arial"/>
                <w:color w:val="000000"/>
              </w:rPr>
              <w:t>Mobile Food Establishment</w:t>
            </w:r>
            <w:r w:rsidR="00C86FAD">
              <w:rPr>
                <w:rFonts w:ascii="Arial" w:eastAsia="Times New Roman" w:hAnsi="Arial" w:cs="Arial"/>
                <w:color w:val="000000"/>
              </w:rPr>
              <w:t>,</w:t>
            </w:r>
            <w:r w:rsidR="00C86FAD" w:rsidRPr="00F127A5">
              <w:rPr>
                <w:rFonts w:ascii="Arial" w:eastAsia="Times New Roman" w:hAnsi="Arial" w:cs="Arial"/>
                <w:color w:val="000000"/>
              </w:rPr>
              <w:t xml:space="preserve"> </w:t>
            </w:r>
            <w:r w:rsidR="00C86FAD">
              <w:rPr>
                <w:rFonts w:ascii="Arial" w:eastAsia="Times New Roman" w:hAnsi="Arial" w:cs="Arial"/>
                <w:color w:val="000000"/>
              </w:rPr>
              <w:t>on s</w:t>
            </w:r>
            <w:r w:rsidR="00C86FAD" w:rsidRPr="00F127A5">
              <w:rPr>
                <w:rFonts w:ascii="Arial" w:eastAsia="Times New Roman" w:hAnsi="Arial" w:cs="Arial"/>
                <w:color w:val="000000"/>
              </w:rPr>
              <w:t>treet</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7FFCD58"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B758B46"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76CE243"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30D21F"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6F9C86D"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r>
      <w:tr w:rsidR="00CE7E26" w:rsidRPr="00F127A5" w14:paraId="77961998" w14:textId="77777777" w:rsidTr="005502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7EB46" w14:textId="77777777" w:rsidR="007A7BC3" w:rsidRPr="00F127A5" w:rsidRDefault="00CE7E26" w:rsidP="00C86FAD">
            <w:pPr>
              <w:spacing w:after="0" w:line="0" w:lineRule="atLeast"/>
              <w:rPr>
                <w:rFonts w:ascii="Arial" w:eastAsia="Times New Roman" w:hAnsi="Arial" w:cs="Arial"/>
                <w:sz w:val="24"/>
                <w:szCs w:val="24"/>
              </w:rPr>
            </w:pPr>
            <w:r w:rsidRPr="00F127A5">
              <w:rPr>
                <w:rFonts w:ascii="Arial" w:eastAsia="Times New Roman" w:hAnsi="Arial" w:cs="Arial"/>
                <w:color w:val="000000"/>
              </w:rPr>
              <w:lastRenderedPageBreak/>
              <w:t>Mobile Food Establishment</w:t>
            </w:r>
            <w:r w:rsidR="00C86FAD">
              <w:rPr>
                <w:rFonts w:ascii="Arial" w:eastAsia="Times New Roman" w:hAnsi="Arial" w:cs="Arial"/>
                <w:color w:val="000000"/>
              </w:rPr>
              <w:t>,</w:t>
            </w:r>
            <w:r w:rsidR="00C86FAD" w:rsidRPr="00F127A5">
              <w:rPr>
                <w:rFonts w:ascii="Arial" w:eastAsia="Times New Roman" w:hAnsi="Arial" w:cs="Arial"/>
                <w:color w:val="000000"/>
              </w:rPr>
              <w:t xml:space="preserve"> </w:t>
            </w:r>
            <w:r w:rsidR="00C86FAD">
              <w:rPr>
                <w:rFonts w:ascii="Arial" w:eastAsia="Times New Roman" w:hAnsi="Arial" w:cs="Arial"/>
                <w:color w:val="000000"/>
              </w:rPr>
              <w:t>on s</w:t>
            </w:r>
            <w:r w:rsidR="00C86FAD" w:rsidRPr="00F127A5">
              <w:rPr>
                <w:rFonts w:ascii="Arial" w:eastAsia="Times New Roman" w:hAnsi="Arial" w:cs="Arial"/>
                <w:color w:val="000000"/>
              </w:rPr>
              <w:t>idewalk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9A748"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3609A"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DDFEA"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40A65"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F9E3C"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r>
      <w:tr w:rsidR="00CE7E26" w:rsidRPr="00F127A5" w14:paraId="32C0A36A" w14:textId="77777777" w:rsidTr="0055029A">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460C617" w14:textId="77777777" w:rsidR="007A7BC3" w:rsidRPr="00F127A5" w:rsidRDefault="00CE7E26" w:rsidP="00C86FAD">
            <w:pPr>
              <w:spacing w:after="0" w:line="0" w:lineRule="atLeast"/>
              <w:rPr>
                <w:rFonts w:ascii="Arial" w:eastAsia="Times New Roman" w:hAnsi="Arial" w:cs="Arial"/>
                <w:sz w:val="24"/>
                <w:szCs w:val="24"/>
              </w:rPr>
            </w:pPr>
            <w:r w:rsidRPr="00F127A5">
              <w:rPr>
                <w:rFonts w:ascii="Arial" w:eastAsia="Times New Roman" w:hAnsi="Arial" w:cs="Arial"/>
                <w:color w:val="000000"/>
              </w:rPr>
              <w:t>Mobile Food Establishment</w:t>
            </w:r>
            <w:r w:rsidR="00C86FAD">
              <w:rPr>
                <w:rFonts w:ascii="Arial" w:eastAsia="Times New Roman" w:hAnsi="Arial" w:cs="Arial"/>
                <w:color w:val="000000"/>
              </w:rPr>
              <w:t>,</w:t>
            </w:r>
            <w:r w:rsidR="00C86FAD" w:rsidRPr="00F127A5">
              <w:rPr>
                <w:rFonts w:ascii="Arial" w:eastAsia="Times New Roman" w:hAnsi="Arial" w:cs="Arial"/>
                <w:color w:val="000000"/>
              </w:rPr>
              <w:t xml:space="preserve"> </w:t>
            </w:r>
            <w:r w:rsidR="00C86FAD">
              <w:rPr>
                <w:rFonts w:ascii="Arial" w:eastAsia="Times New Roman" w:hAnsi="Arial" w:cs="Arial"/>
                <w:color w:val="000000"/>
              </w:rPr>
              <w:t>o</w:t>
            </w:r>
            <w:r w:rsidR="00C86FAD" w:rsidRPr="00F127A5">
              <w:rPr>
                <w:rFonts w:ascii="Arial" w:eastAsia="Times New Roman" w:hAnsi="Arial" w:cs="Arial"/>
                <w:color w:val="000000"/>
              </w:rPr>
              <w:t>ff</w:t>
            </w:r>
            <w:r w:rsidR="00C86FAD">
              <w:rPr>
                <w:rFonts w:ascii="Arial" w:eastAsia="Times New Roman" w:hAnsi="Arial" w:cs="Arial"/>
                <w:color w:val="000000"/>
              </w:rPr>
              <w:t xml:space="preserve"> s</w:t>
            </w:r>
            <w:r w:rsidR="00C86FAD" w:rsidRPr="00F127A5">
              <w:rPr>
                <w:rFonts w:ascii="Arial" w:eastAsia="Times New Roman" w:hAnsi="Arial" w:cs="Arial"/>
                <w:color w:val="000000"/>
              </w:rPr>
              <w:t>treet</w:t>
            </w:r>
            <w:r w:rsidR="00C86FAD">
              <w:rPr>
                <w:rFonts w:ascii="Arial" w:eastAsia="Times New Roman" w:hAnsi="Arial" w:cs="Arial"/>
                <w:color w:val="000000"/>
              </w:rPr>
              <w:t xml:space="preserve">/sidewalk </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F9C5386"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B3CF620"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CBAF72C"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BA9531D"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SP</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9E64A64" w14:textId="77777777" w:rsidR="007A7BC3" w:rsidRPr="00F127A5" w:rsidRDefault="00CE7E26" w:rsidP="0055029A">
            <w:pPr>
              <w:spacing w:after="0" w:line="0" w:lineRule="atLeast"/>
              <w:rPr>
                <w:rFonts w:ascii="Arial" w:eastAsia="Times New Roman" w:hAnsi="Arial" w:cs="Arial"/>
                <w:sz w:val="24"/>
                <w:szCs w:val="24"/>
              </w:rPr>
            </w:pPr>
            <w:r w:rsidRPr="00F127A5">
              <w:rPr>
                <w:rFonts w:ascii="Arial" w:eastAsia="Times New Roman" w:hAnsi="Arial" w:cs="Arial"/>
                <w:color w:val="000000"/>
              </w:rPr>
              <w:t>N</w:t>
            </w:r>
          </w:p>
        </w:tc>
      </w:tr>
    </w:tbl>
    <w:p w14:paraId="2349DF1E" w14:textId="77777777" w:rsidR="00CE7E26" w:rsidRPr="00F127A5" w:rsidRDefault="00CE7E26" w:rsidP="00CE7E26">
      <w:pPr>
        <w:spacing w:after="0" w:line="240" w:lineRule="auto"/>
        <w:rPr>
          <w:rFonts w:ascii="Arial" w:eastAsia="Times New Roman" w:hAnsi="Arial" w:cs="Arial"/>
          <w:sz w:val="24"/>
          <w:szCs w:val="24"/>
        </w:rPr>
      </w:pPr>
    </w:p>
    <w:p w14:paraId="640151EC" w14:textId="77777777" w:rsidR="00CE7E26" w:rsidRPr="00F127A5" w:rsidRDefault="00CE7E26" w:rsidP="00CE7E26">
      <w:pPr>
        <w:spacing w:after="0" w:line="240" w:lineRule="auto"/>
        <w:rPr>
          <w:rFonts w:ascii="Arial" w:eastAsia="Times New Roman" w:hAnsi="Arial" w:cs="Arial"/>
          <w:sz w:val="24"/>
          <w:szCs w:val="24"/>
        </w:rPr>
      </w:pPr>
      <w:r w:rsidRPr="00F127A5">
        <w:rPr>
          <w:rFonts w:ascii="Arial" w:eastAsia="Times New Roman" w:hAnsi="Arial" w:cs="Arial"/>
          <w:b/>
          <w:bCs/>
          <w:color w:val="000000"/>
        </w:rPr>
        <w:t>SECTION 22 - MOBILE FOOD ESTABLISHMENTS</w:t>
      </w:r>
    </w:p>
    <w:p w14:paraId="21B0A447" w14:textId="77777777" w:rsidR="00CE7E26" w:rsidRPr="00F127A5" w:rsidRDefault="00CE7E26" w:rsidP="00CE7E26">
      <w:pPr>
        <w:spacing w:after="0" w:line="240" w:lineRule="auto"/>
        <w:rPr>
          <w:rFonts w:ascii="Arial" w:eastAsia="Times New Roman" w:hAnsi="Arial" w:cs="Arial"/>
          <w:sz w:val="24"/>
          <w:szCs w:val="24"/>
        </w:rPr>
      </w:pPr>
    </w:p>
    <w:p w14:paraId="109AED98" w14:textId="77777777" w:rsidR="00CE7E26" w:rsidRPr="00F127A5" w:rsidRDefault="00CE7E26" w:rsidP="00CE7E26">
      <w:pPr>
        <w:numPr>
          <w:ilvl w:val="0"/>
          <w:numId w:val="1"/>
        </w:numPr>
        <w:spacing w:line="240" w:lineRule="auto"/>
        <w:textAlignment w:val="baseline"/>
        <w:rPr>
          <w:rFonts w:ascii="Arial" w:eastAsia="Times New Roman" w:hAnsi="Arial" w:cs="Arial"/>
          <w:color w:val="000000"/>
        </w:rPr>
      </w:pPr>
      <w:r w:rsidRPr="00F127A5">
        <w:rPr>
          <w:rFonts w:ascii="Arial" w:eastAsia="Times New Roman" w:hAnsi="Arial" w:cs="Arial"/>
          <w:color w:val="000000"/>
        </w:rPr>
        <w:t>MFE vendors shall obtain a Food Establishment or Temporary Food Establishment permit from Franklin County Cooperative Public Health Service (CPHS) pursuant to 105 CMR 590.000 State Sanitary Code - Minimum Sanitation Standards for Food Establishments (</w:t>
      </w:r>
      <w:hyperlink r:id="rId6" w:history="1">
        <w:r w:rsidRPr="00F127A5">
          <w:rPr>
            <w:rFonts w:ascii="Arial" w:eastAsia="Times New Roman" w:hAnsi="Arial" w:cs="Arial"/>
            <w:color w:val="1155CC"/>
            <w:u w:val="single"/>
          </w:rPr>
          <w:t>https://frcog.org/inspections-permits/health/</w:t>
        </w:r>
      </w:hyperlink>
      <w:r w:rsidRPr="00F127A5">
        <w:rPr>
          <w:rFonts w:ascii="Arial" w:eastAsia="Times New Roman" w:hAnsi="Arial" w:cs="Arial"/>
          <w:color w:val="000000"/>
        </w:rPr>
        <w:t>). Issuance of the CPHS permit is a prerequisite for the Special Permit application to the Shelburne Zoning Board of Appeals (ZBA).</w:t>
      </w:r>
    </w:p>
    <w:p w14:paraId="2299A3BB" w14:textId="77777777" w:rsidR="00CE7E26" w:rsidRPr="00F127A5" w:rsidRDefault="00CE7E26" w:rsidP="00CE7E26">
      <w:pPr>
        <w:numPr>
          <w:ilvl w:val="0"/>
          <w:numId w:val="1"/>
        </w:numPr>
        <w:spacing w:line="240" w:lineRule="auto"/>
        <w:textAlignment w:val="baseline"/>
        <w:rPr>
          <w:rFonts w:ascii="Arial" w:eastAsia="Times New Roman" w:hAnsi="Arial" w:cs="Arial"/>
          <w:color w:val="000000"/>
        </w:rPr>
      </w:pPr>
      <w:r w:rsidRPr="00F127A5">
        <w:rPr>
          <w:rFonts w:ascii="Arial" w:eastAsia="Times New Roman" w:hAnsi="Arial" w:cs="Arial"/>
          <w:color w:val="000000"/>
        </w:rPr>
        <w:t>In addition to the Special Permit Criteria in Section 6.6, the ZBA will consider the following impacts before granting a MFE Special Permit:</w:t>
      </w:r>
    </w:p>
    <w:p w14:paraId="7B2B09A8" w14:textId="77777777" w:rsidR="00CE7E26" w:rsidRPr="00F127A5" w:rsidRDefault="00CE7E26" w:rsidP="00CE7E26">
      <w:pPr>
        <w:numPr>
          <w:ilvl w:val="1"/>
          <w:numId w:val="1"/>
        </w:numPr>
        <w:spacing w:after="0"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Impact on nearby residences and businesses</w:t>
      </w:r>
    </w:p>
    <w:p w14:paraId="3D1E723C" w14:textId="77777777" w:rsidR="00CE7E26" w:rsidRPr="00F127A5" w:rsidRDefault="00CE7E26" w:rsidP="00CE7E26">
      <w:pPr>
        <w:numPr>
          <w:ilvl w:val="1"/>
          <w:numId w:val="1"/>
        </w:numPr>
        <w:spacing w:after="0"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Sanitation arrangements and conditions</w:t>
      </w:r>
    </w:p>
    <w:p w14:paraId="5411398B" w14:textId="77777777" w:rsidR="00CE7E26" w:rsidRPr="00F127A5" w:rsidRDefault="00CE7E26" w:rsidP="00CE7E26">
      <w:pPr>
        <w:numPr>
          <w:ilvl w:val="1"/>
          <w:numId w:val="1"/>
        </w:numPr>
        <w:spacing w:after="0"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Noise, odors, or other disruptions to the surrounding area</w:t>
      </w:r>
    </w:p>
    <w:p w14:paraId="33D969DB" w14:textId="77777777" w:rsidR="00CE7E26" w:rsidRDefault="00CE7E26" w:rsidP="00CE7E26">
      <w:pPr>
        <w:numPr>
          <w:ilvl w:val="1"/>
          <w:numId w:val="1"/>
        </w:numPr>
        <w:spacing w:after="0"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Fire safety (Fire Department sign off may be required)</w:t>
      </w:r>
    </w:p>
    <w:p w14:paraId="36BEC0AA" w14:textId="77777777" w:rsidR="004D0323" w:rsidRPr="00F127A5" w:rsidRDefault="004D0323" w:rsidP="004D0323">
      <w:pPr>
        <w:spacing w:after="0" w:line="240" w:lineRule="auto"/>
        <w:ind w:left="1800"/>
        <w:textAlignment w:val="baseline"/>
        <w:rPr>
          <w:rFonts w:ascii="Arial" w:eastAsia="Times New Roman" w:hAnsi="Arial" w:cs="Arial"/>
          <w:color w:val="000000"/>
        </w:rPr>
      </w:pPr>
    </w:p>
    <w:p w14:paraId="4EF205E2" w14:textId="77777777" w:rsidR="00CE7E26" w:rsidRPr="00F127A5" w:rsidRDefault="00CE7E26" w:rsidP="00CE7E26">
      <w:pPr>
        <w:numPr>
          <w:ilvl w:val="0"/>
          <w:numId w:val="1"/>
        </w:numPr>
        <w:spacing w:line="240" w:lineRule="auto"/>
        <w:textAlignment w:val="baseline"/>
        <w:rPr>
          <w:rFonts w:ascii="Arial" w:eastAsia="Times New Roman" w:hAnsi="Arial" w:cs="Arial"/>
          <w:color w:val="000000"/>
        </w:rPr>
      </w:pPr>
      <w:r w:rsidRPr="00F127A5">
        <w:rPr>
          <w:rFonts w:ascii="Arial" w:eastAsia="Times New Roman" w:hAnsi="Arial" w:cs="Arial"/>
          <w:color w:val="000000"/>
        </w:rPr>
        <w:t>Operating Requirements for MFE Vendors</w:t>
      </w:r>
    </w:p>
    <w:p w14:paraId="35D89DEC" w14:textId="77777777" w:rsidR="00CE7E26" w:rsidRPr="00F127A5" w:rsidRDefault="00CE7E26" w:rsidP="00CE7E26">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MFE vendors may only operate at specifically approved public or private locations at specifically approved times as indicated in the Special Permit conditions.</w:t>
      </w:r>
    </w:p>
    <w:p w14:paraId="522F3303" w14:textId="77777777" w:rsidR="00CE7E26" w:rsidRPr="00F127A5" w:rsidRDefault="00CE7E26" w:rsidP="00CE7E26">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MFE vendors shall operate between the hours of 7:00am and 9:00pm, unless otherwise permitted by the ZBA Special Permit conditions. MFE vendors in Village Commercial (VC) and Village Residential (VR) zoning districts shall not remain overnight.</w:t>
      </w:r>
    </w:p>
    <w:p w14:paraId="77C4D07B" w14:textId="77777777" w:rsidR="00CE7E26" w:rsidRPr="00F127A5" w:rsidRDefault="00CE7E26" w:rsidP="00CE7E26">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If located on Town property or the Town Right of Way, the MFE vendor shall provide evidence of comprehensive liability insurance in an amount to be specified by the ZBA in the conditions for the permit. The certificate of insurance shall list the Town of Shelburne as an additional named insured.</w:t>
      </w:r>
    </w:p>
    <w:p w14:paraId="547EE915" w14:textId="77777777" w:rsidR="004D0323" w:rsidRDefault="00CE7E26" w:rsidP="00CE7E26">
      <w:pPr>
        <w:numPr>
          <w:ilvl w:val="1"/>
          <w:numId w:val="1"/>
        </w:numPr>
        <w:spacing w:line="240" w:lineRule="auto"/>
        <w:ind w:left="1800"/>
        <w:textAlignment w:val="baseline"/>
        <w:rPr>
          <w:rFonts w:ascii="Arial" w:eastAsia="Times New Roman" w:hAnsi="Arial" w:cs="Arial"/>
          <w:color w:val="000000"/>
        </w:rPr>
      </w:pPr>
      <w:r w:rsidRPr="004D0323">
        <w:rPr>
          <w:rFonts w:ascii="Arial" w:eastAsia="Times New Roman" w:hAnsi="Arial" w:cs="Arial"/>
          <w:color w:val="000000"/>
        </w:rPr>
        <w:t>MFE vendors shall not deploy any free-standing sign or flags unless specifically permitted by the ZBA and in compliance with local Zoning Bylaws</w:t>
      </w:r>
      <w:r w:rsidR="004D0323" w:rsidRPr="004D0323">
        <w:rPr>
          <w:rFonts w:ascii="Arial" w:eastAsia="Times New Roman" w:hAnsi="Arial" w:cs="Arial"/>
          <w:color w:val="000000"/>
        </w:rPr>
        <w:t>.</w:t>
      </w:r>
      <w:r w:rsidRPr="004D0323">
        <w:rPr>
          <w:rFonts w:ascii="Arial" w:eastAsia="Times New Roman" w:hAnsi="Arial" w:cs="Arial"/>
          <w:color w:val="000000"/>
        </w:rPr>
        <w:t xml:space="preserve"> </w:t>
      </w:r>
    </w:p>
    <w:p w14:paraId="23C0A1C6" w14:textId="77777777" w:rsidR="00CE7E26" w:rsidRPr="004D0323" w:rsidRDefault="00CE7E26" w:rsidP="00CE7E26">
      <w:pPr>
        <w:numPr>
          <w:ilvl w:val="1"/>
          <w:numId w:val="1"/>
        </w:numPr>
        <w:spacing w:line="240" w:lineRule="auto"/>
        <w:ind w:left="1800"/>
        <w:textAlignment w:val="baseline"/>
        <w:rPr>
          <w:rFonts w:ascii="Arial" w:eastAsia="Times New Roman" w:hAnsi="Arial" w:cs="Arial"/>
          <w:color w:val="000000"/>
        </w:rPr>
      </w:pPr>
      <w:r w:rsidRPr="004D0323">
        <w:rPr>
          <w:rFonts w:ascii="Arial" w:eastAsia="Times New Roman" w:hAnsi="Arial" w:cs="Arial"/>
          <w:color w:val="000000"/>
        </w:rPr>
        <w:t>MFE vendors shall not deploy tables or seating unless specifically permitted by the ZBA.</w:t>
      </w:r>
    </w:p>
    <w:p w14:paraId="300AE5EC" w14:textId="77777777" w:rsidR="00CE7E26" w:rsidRPr="00F127A5" w:rsidRDefault="00CE7E26" w:rsidP="00CE7E26">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 xml:space="preserve">MFE vendors shall not be positioned to expose </w:t>
      </w:r>
      <w:r w:rsidR="004D0323">
        <w:rPr>
          <w:rFonts w:ascii="Arial" w:eastAsia="Times New Roman" w:hAnsi="Arial" w:cs="Arial"/>
          <w:color w:val="000000"/>
        </w:rPr>
        <w:t>customers</w:t>
      </w:r>
      <w:r w:rsidRPr="00F127A5">
        <w:rPr>
          <w:rFonts w:ascii="Arial" w:eastAsia="Times New Roman" w:hAnsi="Arial" w:cs="Arial"/>
          <w:color w:val="000000"/>
        </w:rPr>
        <w:t xml:space="preserve"> </w:t>
      </w:r>
      <w:r w:rsidR="00F75097">
        <w:rPr>
          <w:rFonts w:ascii="Arial" w:eastAsia="Times New Roman" w:hAnsi="Arial" w:cs="Arial"/>
          <w:color w:val="000000"/>
        </w:rPr>
        <w:t xml:space="preserve">or the public </w:t>
      </w:r>
      <w:r w:rsidRPr="00F127A5">
        <w:rPr>
          <w:rFonts w:ascii="Arial" w:eastAsia="Times New Roman" w:hAnsi="Arial" w:cs="Arial"/>
          <w:color w:val="000000"/>
        </w:rPr>
        <w:t>to vehicular traffic, or otherwise in an unsafe manner.</w:t>
      </w:r>
    </w:p>
    <w:p w14:paraId="2D236308" w14:textId="77777777" w:rsidR="00CE7E26" w:rsidRPr="00F127A5" w:rsidRDefault="00CE7E26" w:rsidP="00CE7E26">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 xml:space="preserve">MFE vendors shall make specific provisions for potable water, electricity, electric lighting if operated </w:t>
      </w:r>
      <w:r w:rsidR="00CD1DDE">
        <w:rPr>
          <w:rFonts w:ascii="Arial" w:eastAsia="Times New Roman" w:hAnsi="Arial" w:cs="Arial"/>
          <w:color w:val="000000"/>
        </w:rPr>
        <w:t>30 minutes before sunrise and 30 minutes after sunset</w:t>
      </w:r>
      <w:r w:rsidRPr="00F127A5">
        <w:rPr>
          <w:rFonts w:ascii="Arial" w:eastAsia="Times New Roman" w:hAnsi="Arial" w:cs="Arial"/>
          <w:color w:val="000000"/>
        </w:rPr>
        <w:t>, collection and proper removal of recycling, trash, and wastewater.</w:t>
      </w:r>
    </w:p>
    <w:p w14:paraId="419AEAA5" w14:textId="77777777" w:rsidR="00600B9F" w:rsidRDefault="00CE7E26" w:rsidP="00A50FEE">
      <w:pPr>
        <w:numPr>
          <w:ilvl w:val="1"/>
          <w:numId w:val="1"/>
        </w:numPr>
        <w:spacing w:line="240" w:lineRule="auto"/>
        <w:ind w:left="1800"/>
        <w:textAlignment w:val="baseline"/>
        <w:rPr>
          <w:rFonts w:ascii="Arial" w:eastAsia="Times New Roman" w:hAnsi="Arial" w:cs="Arial"/>
          <w:color w:val="000000"/>
        </w:rPr>
      </w:pPr>
      <w:r w:rsidRPr="00F127A5">
        <w:rPr>
          <w:rFonts w:ascii="Arial" w:eastAsia="Times New Roman" w:hAnsi="Arial" w:cs="Arial"/>
          <w:color w:val="000000"/>
        </w:rPr>
        <w:t>MFE vendors shall ensure that the approved area is kept clean, neat, and sanitary at all times. Reliance on the use of municipal trash receptacles is not permissible.</w:t>
      </w:r>
    </w:p>
    <w:p w14:paraId="6F289361" w14:textId="77777777" w:rsidR="007F7E7C" w:rsidRPr="00A50FEE" w:rsidRDefault="007F7E7C" w:rsidP="007F7E7C">
      <w:pPr>
        <w:spacing w:line="240" w:lineRule="auto"/>
        <w:ind w:left="1800"/>
        <w:textAlignment w:val="baseline"/>
        <w:rPr>
          <w:rFonts w:ascii="Arial" w:eastAsia="Times New Roman" w:hAnsi="Arial" w:cs="Arial"/>
          <w:color w:val="000000"/>
        </w:rPr>
      </w:pPr>
    </w:p>
    <w:p w14:paraId="02AAEF78" w14:textId="77777777" w:rsidR="00600B9F" w:rsidRPr="00F127A5" w:rsidRDefault="00600B9F">
      <w:pPr>
        <w:pBdr>
          <w:bottom w:val="dotted" w:sz="24" w:space="1" w:color="auto"/>
        </w:pBdr>
        <w:rPr>
          <w:rFonts w:ascii="Arial" w:hAnsi="Arial" w:cs="Arial"/>
          <w:b/>
          <w:sz w:val="28"/>
          <w:szCs w:val="28"/>
        </w:rPr>
      </w:pPr>
    </w:p>
    <w:p w14:paraId="72B1928D" w14:textId="77777777" w:rsidR="00600B9F" w:rsidRPr="00F14414" w:rsidRDefault="00600B9F">
      <w:pPr>
        <w:rPr>
          <w:rFonts w:ascii="Arial" w:hAnsi="Arial" w:cs="Arial"/>
          <w:b/>
          <w:sz w:val="24"/>
          <w:szCs w:val="24"/>
        </w:rPr>
      </w:pPr>
      <w:r w:rsidRPr="00F127A5">
        <w:rPr>
          <w:rFonts w:ascii="Arial" w:hAnsi="Arial" w:cs="Arial"/>
          <w:b/>
          <w:sz w:val="32"/>
          <w:szCs w:val="32"/>
        </w:rPr>
        <w:t>Article ___</w:t>
      </w:r>
      <w:r w:rsidR="00F14414">
        <w:rPr>
          <w:rFonts w:ascii="Arial" w:hAnsi="Arial" w:cs="Arial"/>
          <w:b/>
          <w:sz w:val="32"/>
          <w:szCs w:val="32"/>
        </w:rPr>
        <w:t xml:space="preserve"> </w:t>
      </w:r>
      <w:r w:rsidR="00F14414" w:rsidRPr="004F5026">
        <w:rPr>
          <w:rFonts w:ascii="Arial" w:hAnsi="Arial" w:cs="Arial"/>
          <w:b/>
          <w:i/>
          <w:sz w:val="24"/>
          <w:szCs w:val="24"/>
        </w:rPr>
        <w:t>(Town Bylaw?</w:t>
      </w:r>
      <w:r w:rsidR="00F20600">
        <w:rPr>
          <w:rFonts w:ascii="Arial" w:hAnsi="Arial" w:cs="Arial"/>
          <w:b/>
          <w:i/>
          <w:sz w:val="24"/>
          <w:szCs w:val="24"/>
        </w:rPr>
        <w:t xml:space="preserve"> Or Zoning Bylaw?)</w:t>
      </w:r>
    </w:p>
    <w:p w14:paraId="215021C4" w14:textId="77777777" w:rsidR="00F20600" w:rsidRDefault="00107352" w:rsidP="00107352">
      <w:pPr>
        <w:widowControl w:val="0"/>
        <w:rPr>
          <w:rFonts w:ascii="Arial" w:hAnsi="Arial" w:cs="Arial"/>
        </w:rPr>
      </w:pPr>
      <w:proofErr w:type="gramStart"/>
      <w:r w:rsidRPr="00F127A5">
        <w:rPr>
          <w:rFonts w:ascii="Arial" w:hAnsi="Arial" w:cs="Arial"/>
          <w:b/>
        </w:rPr>
        <w:t xml:space="preserve">Section </w:t>
      </w:r>
      <w:r w:rsidR="00F14414">
        <w:rPr>
          <w:rFonts w:ascii="Arial" w:hAnsi="Arial" w:cs="Arial"/>
          <w:b/>
        </w:rPr>
        <w:t>?</w:t>
      </w:r>
      <w:proofErr w:type="gramEnd"/>
      <w:r w:rsidR="00F14414">
        <w:rPr>
          <w:rFonts w:ascii="Arial" w:hAnsi="Arial" w:cs="Arial"/>
          <w:b/>
        </w:rPr>
        <w:t>?.0</w:t>
      </w:r>
      <w:r w:rsidRPr="00F127A5">
        <w:rPr>
          <w:rFonts w:ascii="Arial" w:hAnsi="Arial" w:cs="Arial"/>
          <w:b/>
        </w:rPr>
        <w:t xml:space="preserve"> - Role of the Planning Board</w:t>
      </w:r>
      <w:r w:rsidRPr="00F127A5">
        <w:rPr>
          <w:rFonts w:ascii="Arial" w:hAnsi="Arial" w:cs="Arial"/>
        </w:rPr>
        <w:t xml:space="preserve"> </w:t>
      </w:r>
    </w:p>
    <w:p w14:paraId="1A2C0E08" w14:textId="77777777" w:rsidR="00107352" w:rsidRPr="00F127A5" w:rsidRDefault="00107352" w:rsidP="00107352">
      <w:pPr>
        <w:widowControl w:val="0"/>
        <w:rPr>
          <w:rFonts w:ascii="Arial" w:hAnsi="Arial" w:cs="Arial"/>
        </w:rPr>
      </w:pPr>
      <w:proofErr w:type="gramStart"/>
      <w:r w:rsidRPr="00F127A5">
        <w:rPr>
          <w:rFonts w:ascii="Arial" w:hAnsi="Arial" w:cs="Arial"/>
        </w:rPr>
        <w:t>2</w:t>
      </w:r>
      <w:r w:rsidR="001C4280">
        <w:rPr>
          <w:rFonts w:ascii="Arial" w:hAnsi="Arial" w:cs="Arial"/>
        </w:rPr>
        <w:t>3</w:t>
      </w:r>
      <w:r w:rsidRPr="00F127A5">
        <w:rPr>
          <w:rFonts w:ascii="Arial" w:hAnsi="Arial" w:cs="Arial"/>
        </w:rPr>
        <w:t>.1  The</w:t>
      </w:r>
      <w:proofErr w:type="gramEnd"/>
      <w:r w:rsidRPr="00F127A5">
        <w:rPr>
          <w:rFonts w:ascii="Arial" w:hAnsi="Arial" w:cs="Arial"/>
        </w:rPr>
        <w:t xml:space="preserve"> Planning Board shall have four basic roles: Long-range planning; reviewing and making decisions regarding proposed land development; proposing changes to the Zoning Bylaw and Zoning Map; and offering its opinion and recommendations to other Town Boards and Committees, as requested from time to time.</w:t>
      </w:r>
    </w:p>
    <w:p w14:paraId="27231ABB" w14:textId="77777777" w:rsidR="00107352" w:rsidRPr="00F127A5" w:rsidRDefault="00107352" w:rsidP="00107352">
      <w:pPr>
        <w:widowControl w:val="0"/>
        <w:rPr>
          <w:rFonts w:ascii="Arial" w:hAnsi="Arial" w:cs="Arial"/>
        </w:rPr>
      </w:pPr>
      <w:proofErr w:type="gramStart"/>
      <w:r w:rsidRPr="00F127A5">
        <w:rPr>
          <w:rFonts w:ascii="Arial" w:hAnsi="Arial" w:cs="Arial"/>
        </w:rPr>
        <w:t>2</w:t>
      </w:r>
      <w:r w:rsidR="001C4280">
        <w:rPr>
          <w:rFonts w:ascii="Arial" w:hAnsi="Arial" w:cs="Arial"/>
        </w:rPr>
        <w:t>3</w:t>
      </w:r>
      <w:r w:rsidRPr="00F127A5">
        <w:rPr>
          <w:rFonts w:ascii="Arial" w:hAnsi="Arial" w:cs="Arial"/>
        </w:rPr>
        <w:t>.2  Long</w:t>
      </w:r>
      <w:proofErr w:type="gramEnd"/>
      <w:r w:rsidRPr="00F127A5">
        <w:rPr>
          <w:rFonts w:ascii="Arial" w:hAnsi="Arial" w:cs="Arial"/>
        </w:rPr>
        <w:t xml:space="preserve">-Range Planning duties shall include:  </w:t>
      </w:r>
    </w:p>
    <w:p w14:paraId="08C538E6" w14:textId="77777777" w:rsidR="00107352" w:rsidRPr="00F127A5" w:rsidRDefault="00107352" w:rsidP="00107352">
      <w:pPr>
        <w:widowControl w:val="0"/>
        <w:rPr>
          <w:rFonts w:ascii="Arial" w:hAnsi="Arial" w:cs="Arial"/>
        </w:rPr>
      </w:pPr>
      <w:r w:rsidRPr="00F127A5">
        <w:rPr>
          <w:rFonts w:ascii="Arial" w:hAnsi="Arial" w:cs="Arial"/>
        </w:rPr>
        <w:tab/>
        <w:t>2</w:t>
      </w:r>
      <w:r w:rsidR="001C4280">
        <w:rPr>
          <w:rFonts w:ascii="Arial" w:hAnsi="Arial" w:cs="Arial"/>
        </w:rPr>
        <w:t>3</w:t>
      </w:r>
      <w:r w:rsidRPr="00F127A5">
        <w:rPr>
          <w:rFonts w:ascii="Arial" w:hAnsi="Arial" w:cs="Arial"/>
        </w:rPr>
        <w:t>.21 Arranging for careful studies from time to time as required.</w:t>
      </w:r>
    </w:p>
    <w:p w14:paraId="1124958A" w14:textId="77777777" w:rsidR="00107352" w:rsidRPr="00F127A5" w:rsidRDefault="00107352" w:rsidP="00107352">
      <w:pPr>
        <w:widowControl w:val="0"/>
        <w:rPr>
          <w:rFonts w:ascii="Arial" w:hAnsi="Arial" w:cs="Arial"/>
        </w:rPr>
      </w:pPr>
      <w:r w:rsidRPr="00F127A5">
        <w:rPr>
          <w:rFonts w:ascii="Arial" w:hAnsi="Arial" w:cs="Arial"/>
        </w:rPr>
        <w:tab/>
        <w:t>2</w:t>
      </w:r>
      <w:r w:rsidR="001C4280">
        <w:rPr>
          <w:rFonts w:ascii="Arial" w:hAnsi="Arial" w:cs="Arial"/>
        </w:rPr>
        <w:t>3</w:t>
      </w:r>
      <w:r w:rsidRPr="00F127A5">
        <w:rPr>
          <w:rFonts w:ascii="Arial" w:hAnsi="Arial" w:cs="Arial"/>
        </w:rPr>
        <w:t>.22 Preparing plans with respect to growth and development, use of natural resources, transportation, housing, and long-term economic, environmental, social, and infrastructure resilience and security. Seeking ways and means to implement and finance those plans to realize their success.</w:t>
      </w:r>
    </w:p>
    <w:p w14:paraId="43899BA2" w14:textId="77777777" w:rsidR="00F20600" w:rsidRDefault="00107352" w:rsidP="00107352">
      <w:pPr>
        <w:widowControl w:val="0"/>
        <w:rPr>
          <w:rFonts w:ascii="Arial" w:hAnsi="Arial" w:cs="Arial"/>
        </w:rPr>
      </w:pPr>
      <w:r w:rsidRPr="00F127A5">
        <w:rPr>
          <w:rFonts w:ascii="Arial" w:hAnsi="Arial" w:cs="Arial"/>
        </w:rPr>
        <w:tab/>
        <w:t>2</w:t>
      </w:r>
      <w:r w:rsidR="001C4280">
        <w:rPr>
          <w:rFonts w:ascii="Arial" w:hAnsi="Arial" w:cs="Arial"/>
        </w:rPr>
        <w:t>3</w:t>
      </w:r>
      <w:r w:rsidRPr="00F127A5">
        <w:rPr>
          <w:rFonts w:ascii="Arial" w:hAnsi="Arial" w:cs="Arial"/>
        </w:rPr>
        <w:t xml:space="preserve">.23 Adopting </w:t>
      </w:r>
      <w:r w:rsidR="00F20600">
        <w:rPr>
          <w:rFonts w:ascii="Arial" w:hAnsi="Arial" w:cs="Arial"/>
        </w:rPr>
        <w:t>Subdivision Control Regulations</w:t>
      </w:r>
      <w:r w:rsidR="00F0628E">
        <w:rPr>
          <w:rFonts w:ascii="Arial" w:hAnsi="Arial" w:cs="Arial"/>
        </w:rPr>
        <w:t xml:space="preserve"> or other regulations as required by the Zoning Bylaw</w:t>
      </w:r>
      <w:r w:rsidR="00F20600">
        <w:rPr>
          <w:rFonts w:ascii="Arial" w:hAnsi="Arial" w:cs="Arial"/>
        </w:rPr>
        <w:t>.</w:t>
      </w:r>
      <w:r w:rsidRPr="00F127A5">
        <w:rPr>
          <w:rFonts w:ascii="Arial" w:hAnsi="Arial" w:cs="Arial"/>
        </w:rPr>
        <w:t xml:space="preserve"> </w:t>
      </w:r>
    </w:p>
    <w:p w14:paraId="11248127" w14:textId="77777777" w:rsidR="00107352" w:rsidRPr="00F127A5" w:rsidRDefault="00107352" w:rsidP="00107352">
      <w:pPr>
        <w:widowControl w:val="0"/>
        <w:rPr>
          <w:rFonts w:ascii="Arial" w:hAnsi="Arial" w:cs="Arial"/>
        </w:rPr>
      </w:pPr>
      <w:r w:rsidRPr="00F127A5">
        <w:rPr>
          <w:rFonts w:ascii="Arial" w:hAnsi="Arial" w:cs="Arial"/>
        </w:rPr>
        <w:t>2</w:t>
      </w:r>
      <w:r w:rsidR="001C4280">
        <w:rPr>
          <w:rFonts w:ascii="Arial" w:hAnsi="Arial" w:cs="Arial"/>
        </w:rPr>
        <w:t>3</w:t>
      </w:r>
      <w:r w:rsidRPr="00F127A5">
        <w:rPr>
          <w:rFonts w:ascii="Arial" w:hAnsi="Arial" w:cs="Arial"/>
        </w:rPr>
        <w:t>.3 Reviewing and making decisions regarding proposed land development shall include:</w:t>
      </w:r>
    </w:p>
    <w:p w14:paraId="407B6CD7" w14:textId="77777777" w:rsidR="00107352" w:rsidRPr="00F127A5" w:rsidRDefault="00107352" w:rsidP="00107352">
      <w:pPr>
        <w:widowControl w:val="0"/>
        <w:rPr>
          <w:rFonts w:ascii="Arial" w:hAnsi="Arial" w:cs="Arial"/>
        </w:rPr>
      </w:pPr>
      <w:r w:rsidRPr="00F127A5">
        <w:rPr>
          <w:rFonts w:ascii="Arial" w:hAnsi="Arial" w:cs="Arial"/>
        </w:rPr>
        <w:tab/>
        <w:t>2</w:t>
      </w:r>
      <w:r w:rsidR="001C4280">
        <w:rPr>
          <w:rFonts w:ascii="Arial" w:hAnsi="Arial" w:cs="Arial"/>
        </w:rPr>
        <w:t>3</w:t>
      </w:r>
      <w:r w:rsidRPr="00F127A5">
        <w:rPr>
          <w:rFonts w:ascii="Arial" w:hAnsi="Arial" w:cs="Arial"/>
        </w:rPr>
        <w:t>.31 Reviewing Proposed “Approval Not Required” and Subdivision plans.</w:t>
      </w:r>
    </w:p>
    <w:p w14:paraId="5A0B4C5F" w14:textId="77777777" w:rsidR="00107352" w:rsidRPr="00F127A5" w:rsidRDefault="00107352" w:rsidP="00107352">
      <w:pPr>
        <w:widowControl w:val="0"/>
        <w:rPr>
          <w:rFonts w:ascii="Arial" w:hAnsi="Arial" w:cs="Arial"/>
        </w:rPr>
      </w:pPr>
      <w:r w:rsidRPr="00F127A5">
        <w:rPr>
          <w:rFonts w:ascii="Arial" w:hAnsi="Arial" w:cs="Arial"/>
        </w:rPr>
        <w:tab/>
        <w:t>2</w:t>
      </w:r>
      <w:r w:rsidR="001C4280">
        <w:rPr>
          <w:rFonts w:ascii="Arial" w:hAnsi="Arial" w:cs="Arial"/>
        </w:rPr>
        <w:t>3</w:t>
      </w:r>
      <w:r w:rsidRPr="00F127A5">
        <w:rPr>
          <w:rFonts w:ascii="Arial" w:hAnsi="Arial" w:cs="Arial"/>
        </w:rPr>
        <w:t>.32 Serving as the Special Permit Granting Authority (“SPGA”) with respect to Common Driveway permits</w:t>
      </w:r>
      <w:r w:rsidR="00AF3009">
        <w:rPr>
          <w:rFonts w:ascii="Arial" w:hAnsi="Arial" w:cs="Arial"/>
        </w:rPr>
        <w:t xml:space="preserve"> or as designated in the Zoning Bylaw</w:t>
      </w:r>
      <w:r w:rsidR="00F20600">
        <w:rPr>
          <w:rFonts w:ascii="Arial" w:hAnsi="Arial" w:cs="Arial"/>
        </w:rPr>
        <w:t>.</w:t>
      </w:r>
      <w:r w:rsidRPr="00F127A5">
        <w:rPr>
          <w:rFonts w:ascii="Arial" w:hAnsi="Arial" w:cs="Arial"/>
        </w:rPr>
        <w:t xml:space="preserve"> </w:t>
      </w:r>
    </w:p>
    <w:p w14:paraId="7E7DB14C" w14:textId="77777777" w:rsidR="00600B9F" w:rsidRPr="00F127A5" w:rsidRDefault="00600B9F">
      <w:pPr>
        <w:rPr>
          <w:rFonts w:ascii="Arial" w:hAnsi="Arial" w:cs="Arial"/>
          <w:b/>
          <w:sz w:val="24"/>
          <w:szCs w:val="24"/>
        </w:rPr>
      </w:pPr>
    </w:p>
    <w:sectPr w:rsidR="00600B9F" w:rsidRPr="00F127A5" w:rsidSect="001C428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2CB7"/>
    <w:multiLevelType w:val="multilevel"/>
    <w:tmpl w:val="6E4E4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8C"/>
    <w:rsid w:val="000B1100"/>
    <w:rsid w:val="0010018C"/>
    <w:rsid w:val="00107352"/>
    <w:rsid w:val="001C4280"/>
    <w:rsid w:val="001C4D7F"/>
    <w:rsid w:val="0022406A"/>
    <w:rsid w:val="00296837"/>
    <w:rsid w:val="00491CDC"/>
    <w:rsid w:val="004D0323"/>
    <w:rsid w:val="004D7CD0"/>
    <w:rsid w:val="004F5026"/>
    <w:rsid w:val="00600B9F"/>
    <w:rsid w:val="0077555E"/>
    <w:rsid w:val="007F6CE6"/>
    <w:rsid w:val="007F7E7C"/>
    <w:rsid w:val="009273D5"/>
    <w:rsid w:val="00A12E55"/>
    <w:rsid w:val="00A50FEE"/>
    <w:rsid w:val="00A9154E"/>
    <w:rsid w:val="00AF3009"/>
    <w:rsid w:val="00AF32EE"/>
    <w:rsid w:val="00B72ED8"/>
    <w:rsid w:val="00BA2908"/>
    <w:rsid w:val="00BE67CC"/>
    <w:rsid w:val="00C40518"/>
    <w:rsid w:val="00C73062"/>
    <w:rsid w:val="00C86FAD"/>
    <w:rsid w:val="00CD1DDE"/>
    <w:rsid w:val="00CE7E26"/>
    <w:rsid w:val="00D40F79"/>
    <w:rsid w:val="00D45F6A"/>
    <w:rsid w:val="00F0628E"/>
    <w:rsid w:val="00F127A5"/>
    <w:rsid w:val="00F14414"/>
    <w:rsid w:val="00F20600"/>
    <w:rsid w:val="00F7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3D12"/>
  <w15:docId w15:val="{2BDEB94B-413C-2F4D-B34F-6422D18A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8C"/>
    <w:rPr>
      <w:rFonts w:ascii="Tahoma" w:hAnsi="Tahoma" w:cs="Tahoma"/>
      <w:sz w:val="16"/>
      <w:szCs w:val="16"/>
    </w:rPr>
  </w:style>
  <w:style w:type="paragraph" w:styleId="ListParagraph">
    <w:name w:val="List Paragraph"/>
    <w:basedOn w:val="Normal"/>
    <w:uiPriority w:val="34"/>
    <w:qFormat/>
    <w:rsid w:val="0060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rcog.org/inspections-permits/heal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DB78E-3E37-594D-845F-32C5CAFD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Wheeler</dc:creator>
  <cp:lastModifiedBy>Faye Whitney</cp:lastModifiedBy>
  <cp:revision>2</cp:revision>
  <cp:lastPrinted>2023-12-01T00:45:00Z</cp:lastPrinted>
  <dcterms:created xsi:type="dcterms:W3CDTF">2024-02-28T23:23:00Z</dcterms:created>
  <dcterms:modified xsi:type="dcterms:W3CDTF">2024-02-28T23:23:00Z</dcterms:modified>
</cp:coreProperties>
</file>